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694"/>
        <w:gridCol w:w="1984"/>
        <w:gridCol w:w="4394"/>
      </w:tblGrid>
      <w:tr w:rsidR="000F1CE7" w:rsidTr="00211D7C">
        <w:trPr>
          <w:trHeight w:val="466"/>
        </w:trPr>
        <w:tc>
          <w:tcPr>
            <w:tcW w:w="2694" w:type="dxa"/>
            <w:shd w:val="clear" w:color="auto" w:fill="C6D9F1"/>
          </w:tcPr>
          <w:p w:rsidR="00E9739B" w:rsidRPr="009A0470" w:rsidRDefault="005F6256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Naam aanbod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E9739B" w:rsidRPr="009A0470" w:rsidRDefault="00787B07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Spiegelgesprek</w:t>
            </w:r>
            <w:r w:rsidR="00A218DF">
              <w:rPr>
                <w:rStyle w:val="Tekstvantijdelijkeaanduiding"/>
              </w:rPr>
              <w:t xml:space="preserve"> </w:t>
            </w:r>
          </w:p>
        </w:tc>
      </w:tr>
      <w:tr w:rsidR="000F1CE7" w:rsidTr="00211D7C">
        <w:trPr>
          <w:trHeight w:val="343"/>
        </w:trPr>
        <w:tc>
          <w:tcPr>
            <w:tcW w:w="2694" w:type="dxa"/>
            <w:shd w:val="clear" w:color="auto" w:fill="C6D9F1"/>
          </w:tcPr>
          <w:p w:rsidR="001E5E47" w:rsidRPr="009A0470" w:rsidRDefault="005F6256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Doelstelling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9A3D04" w:rsidRPr="006A2F5D" w:rsidRDefault="009A3D04" w:rsidP="009A3D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6A2F5D">
              <w:t>Vanuit</w:t>
            </w:r>
            <w:r w:rsidR="006A2F5D">
              <w:t xml:space="preserve"> de ervaringen met de geboortezorg die cliënten en hun partners hebben en </w:t>
            </w:r>
            <w:r w:rsidRPr="006A2F5D">
              <w:t>vertellen tijdens het spiegelgesprek onder leiding van een onafhankelijke gespreksl</w:t>
            </w:r>
            <w:r w:rsidR="006A2F5D">
              <w:t xml:space="preserve">eider wordt de kwaliteit, continuïteit en begeleiding van de hele ketenzorg(verloskundige, </w:t>
            </w:r>
            <w:r w:rsidR="00140195">
              <w:t>gynaecoloog</w:t>
            </w:r>
            <w:bookmarkStart w:id="0" w:name="_GoBack"/>
            <w:bookmarkEnd w:id="0"/>
            <w:r w:rsidR="006A2F5D">
              <w:t xml:space="preserve">, verpleegkundige, kraamzorg en andere disciplines) </w:t>
            </w:r>
            <w:r w:rsidRPr="006A2F5D">
              <w:t xml:space="preserve">van </w:t>
            </w:r>
            <w:r w:rsidR="006A2F5D">
              <w:t>deze cliënten  </w:t>
            </w:r>
            <w:r w:rsidRPr="006A2F5D">
              <w:t>geëvalueerd.</w:t>
            </w:r>
          </w:p>
          <w:p w:rsidR="009A3D04" w:rsidRPr="006A2F5D" w:rsidRDefault="009A3D04" w:rsidP="009A3D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6A2F5D">
              <w:t xml:space="preserve">De opbrengst uit deze gesprekken wordt </w:t>
            </w:r>
            <w:r w:rsidR="006A2F5D">
              <w:t>met de betrokkenen (de projectgroep van de Martinigeboortegroep</w:t>
            </w:r>
            <w:r w:rsidRPr="006A2F5D">
              <w:t>) geanalyseerd.</w:t>
            </w:r>
          </w:p>
          <w:p w:rsidR="009A3D04" w:rsidRPr="006A2F5D" w:rsidRDefault="009A3D04" w:rsidP="009A3D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6A2F5D">
              <w:t>Op basis van deze analyse wordt, daar waar</w:t>
            </w:r>
            <w:r w:rsidR="006A2F5D">
              <w:t xml:space="preserve"> mogelijk en/of wenselijk </w:t>
            </w:r>
            <w:r w:rsidRPr="006A2F5D">
              <w:t>de zorgverlening geoptimaliseerd</w:t>
            </w:r>
            <w:r w:rsidR="006A2F5D">
              <w:t xml:space="preserve"> en staat de behoefte van de cliënt centraal</w:t>
            </w:r>
          </w:p>
          <w:p w:rsidR="001E5E47" w:rsidRPr="009A0470" w:rsidRDefault="00140195" w:rsidP="00A218D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0F1CE7" w:rsidTr="00211D7C">
        <w:tc>
          <w:tcPr>
            <w:tcW w:w="2694" w:type="dxa"/>
            <w:shd w:val="clear" w:color="auto" w:fill="C6D9F1"/>
          </w:tcPr>
          <w:p w:rsidR="001E5E47" w:rsidRPr="009A0470" w:rsidRDefault="005F6256" w:rsidP="001E5E47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Doelgroep</w:t>
            </w:r>
            <w:r>
              <w:rPr>
                <w:rFonts w:ascii="Calibri" w:hAnsi="Calibri"/>
                <w:sz w:val="19"/>
                <w:szCs w:val="19"/>
              </w:rPr>
              <w:t xml:space="preserve">:                        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Default="00787B07" w:rsidP="00C97B0B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x</w:t>
            </w:r>
            <w:r w:rsidR="005F6256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5F6256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40195">
              <w:rPr>
                <w:rFonts w:ascii="Calibri" w:hAnsi="Calibri"/>
                <w:sz w:val="19"/>
                <w:szCs w:val="19"/>
              </w:rPr>
            </w:r>
            <w:r w:rsidR="00140195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5F6256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"/>
            <w:r w:rsidR="005F6256" w:rsidRPr="009A0470">
              <w:rPr>
                <w:rFonts w:ascii="Calibri" w:hAnsi="Calibri"/>
                <w:sz w:val="19"/>
                <w:szCs w:val="19"/>
              </w:rPr>
              <w:t xml:space="preserve"> Verpleegkundigen</w:t>
            </w:r>
            <w:r w:rsidR="005F6256">
              <w:rPr>
                <w:rFonts w:ascii="Calibri" w:hAnsi="Calibri"/>
                <w:sz w:val="19"/>
                <w:szCs w:val="19"/>
              </w:rPr>
              <w:t xml:space="preserve">                     </w:t>
            </w:r>
            <w:r w:rsidR="005F6256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="005F6256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40195">
              <w:rPr>
                <w:rFonts w:ascii="Calibri" w:hAnsi="Calibri"/>
                <w:sz w:val="19"/>
                <w:szCs w:val="19"/>
              </w:rPr>
            </w:r>
            <w:r w:rsidR="00140195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5F6256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"/>
            <w:r w:rsidR="005F6256" w:rsidRPr="009A0470">
              <w:rPr>
                <w:rFonts w:ascii="Calibri" w:hAnsi="Calibri"/>
                <w:sz w:val="19"/>
                <w:szCs w:val="19"/>
              </w:rPr>
              <w:t xml:space="preserve"> Verzorgenden</w:t>
            </w:r>
            <w:r w:rsidR="005F6256">
              <w:rPr>
                <w:rFonts w:ascii="Calibri" w:hAnsi="Calibri"/>
                <w:sz w:val="19"/>
                <w:szCs w:val="19"/>
              </w:rPr>
              <w:t xml:space="preserve">                         </w:t>
            </w:r>
            <w:r w:rsidR="005F6256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="005F6256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40195">
              <w:rPr>
                <w:rFonts w:ascii="Calibri" w:hAnsi="Calibri"/>
                <w:sz w:val="19"/>
                <w:szCs w:val="19"/>
              </w:rPr>
            </w:r>
            <w:r w:rsidR="00140195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5F6256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"/>
            <w:r w:rsidR="005F6256" w:rsidRPr="009A0470">
              <w:rPr>
                <w:rFonts w:ascii="Calibri" w:hAnsi="Calibri"/>
                <w:sz w:val="19"/>
                <w:szCs w:val="19"/>
              </w:rPr>
              <w:t xml:space="preserve"> Beide</w:t>
            </w:r>
          </w:p>
          <w:p w:rsidR="00C97B0B" w:rsidRPr="009A0470" w:rsidRDefault="00140195" w:rsidP="00A218DF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0F1CE7" w:rsidTr="00211D7C">
        <w:tc>
          <w:tcPr>
            <w:tcW w:w="2694" w:type="dxa"/>
            <w:shd w:val="clear" w:color="auto" w:fill="C6D9F1"/>
          </w:tcPr>
          <w:p w:rsidR="00AE500B" w:rsidRPr="009A0470" w:rsidRDefault="005F6256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Programma: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D71B68" w:rsidRDefault="00D71B68" w:rsidP="00D71B6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een spiegelgesprek vindt een diepte interview plaats over de ervari</w:t>
            </w:r>
            <w:r w:rsidR="006A2F5D">
              <w:rPr>
                <w:rFonts w:ascii="Arial" w:hAnsi="Arial" w:cs="Arial"/>
              </w:rPr>
              <w:t xml:space="preserve">ngen van cliënten en hun partners met de ketenpartners van de geboortezorg </w:t>
            </w:r>
            <w:r>
              <w:rPr>
                <w:rFonts w:ascii="Arial" w:hAnsi="Arial" w:cs="Arial"/>
              </w:rPr>
              <w:t xml:space="preserve">van </w:t>
            </w:r>
            <w:r w:rsidR="006A2F5D">
              <w:rPr>
                <w:rFonts w:ascii="Arial" w:hAnsi="Arial" w:cs="Arial"/>
              </w:rPr>
              <w:t>de Martinigeboortegroep, alle cliënten hebben hierbij zorg gehad van de verpleegkundigen van de afdeling v</w:t>
            </w:r>
            <w:r w:rsidR="00A86F2A">
              <w:rPr>
                <w:rFonts w:ascii="Arial" w:hAnsi="Arial" w:cs="Arial"/>
              </w:rPr>
              <w:t>erlosk</w:t>
            </w:r>
            <w:r w:rsidR="006A2F5D">
              <w:rPr>
                <w:rFonts w:ascii="Arial" w:hAnsi="Arial" w:cs="Arial"/>
              </w:rPr>
              <w:t>unde van het Martiniziekenhuis.</w:t>
            </w:r>
          </w:p>
          <w:p w:rsidR="00D71B68" w:rsidRPr="009A0470" w:rsidRDefault="00D71B68" w:rsidP="00D71B6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Arial" w:hAnsi="Arial" w:cs="Arial"/>
                <w:i/>
              </w:rPr>
              <w:t>De verpleegkundigen zijn toeschouwer/luisteraar en houden zichzelf op deze wijze een spiegel voor.</w:t>
            </w:r>
          </w:p>
        </w:tc>
      </w:tr>
      <w:tr w:rsidR="000F1CE7" w:rsidTr="00211D7C">
        <w:tc>
          <w:tcPr>
            <w:tcW w:w="2694" w:type="dxa"/>
            <w:shd w:val="clear" w:color="auto" w:fill="C6D9F1"/>
          </w:tcPr>
          <w:p w:rsidR="001E5E47" w:rsidRDefault="005F6256" w:rsidP="00E9739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Basis van de inhoud: </w:t>
            </w:r>
            <w:r w:rsidRPr="00E9739B">
              <w:rPr>
                <w:rFonts w:ascii="Calibri" w:hAnsi="Calibri"/>
                <w:i/>
                <w:sz w:val="16"/>
                <w:szCs w:val="16"/>
              </w:rPr>
              <w:t>(protocollen, richtlijnen, wetenschappelijk onderzoek etc.)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Pr="009A0470" w:rsidRDefault="00787B0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Protocol spiegelgesprek.</w:t>
            </w:r>
          </w:p>
        </w:tc>
      </w:tr>
      <w:tr w:rsidR="000F1CE7" w:rsidTr="00211D7C">
        <w:tc>
          <w:tcPr>
            <w:tcW w:w="2694" w:type="dxa"/>
            <w:shd w:val="clear" w:color="auto" w:fill="C6D9F1"/>
          </w:tcPr>
          <w:p w:rsidR="001E5E47" w:rsidRDefault="005F6256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Website / specifieke URL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Pr="009A0470" w:rsidRDefault="005F6256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21380B">
              <w:rPr>
                <w:rStyle w:val="Tekstvantijdelijkeaanduiding"/>
              </w:rPr>
              <w:t>Klik hier als u tekst wilt invoeren.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1E5E47" w:rsidRPr="009A0470" w:rsidRDefault="005F6256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Punten CanMEDS competenties  (max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drie aankruisen)</w:t>
            </w:r>
          </w:p>
        </w:tc>
        <w:tc>
          <w:tcPr>
            <w:tcW w:w="4394" w:type="dxa"/>
            <w:shd w:val="clear" w:color="auto" w:fill="C6D9F1"/>
          </w:tcPr>
          <w:p w:rsidR="001E5E47" w:rsidRPr="009A0470" w:rsidRDefault="005F6256" w:rsidP="00686ED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Verdeling in %</w:t>
            </w:r>
            <w:r>
              <w:rPr>
                <w:rFonts w:ascii="Calibri" w:hAnsi="Calibri"/>
                <w:sz w:val="19"/>
                <w:szCs w:val="19"/>
              </w:rPr>
              <w:t xml:space="preserve"> (100, 80, 60, 40 of 20, samen 100%)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7F2EAD" w:rsidRPr="009A0470" w:rsidRDefault="00787B07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x</w:t>
            </w:r>
            <w:r w:rsidR="005F6256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="005F6256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40195">
              <w:rPr>
                <w:rFonts w:ascii="Calibri" w:hAnsi="Calibri"/>
                <w:sz w:val="19"/>
                <w:szCs w:val="19"/>
              </w:rPr>
            </w:r>
            <w:r w:rsidR="00140195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5F6256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"/>
            <w:r w:rsidR="005F6256">
              <w:rPr>
                <w:rFonts w:ascii="Calibri" w:hAnsi="Calibri"/>
                <w:sz w:val="19"/>
                <w:szCs w:val="19"/>
              </w:rPr>
              <w:t xml:space="preserve"> Communicatie  (C)</w:t>
            </w:r>
          </w:p>
        </w:tc>
        <w:tc>
          <w:tcPr>
            <w:tcW w:w="4394" w:type="dxa"/>
            <w:shd w:val="clear" w:color="auto" w:fill="DBE5F1"/>
          </w:tcPr>
          <w:p w:rsidR="007F2EAD" w:rsidRPr="009A0470" w:rsidRDefault="00A218DF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20</w:t>
            </w:r>
            <w:r w:rsidR="00787B07">
              <w:rPr>
                <w:rStyle w:val="Tekstvantijdelijkeaanduiding"/>
              </w:rPr>
              <w:t>%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5F6256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40195">
              <w:rPr>
                <w:rFonts w:ascii="Calibri" w:hAnsi="Calibri"/>
                <w:sz w:val="19"/>
                <w:szCs w:val="19"/>
              </w:rPr>
            </w:r>
            <w:r w:rsidR="00140195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Kennis en wetenschap  (KW)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5F6256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Voer hier percentage in</w:t>
            </w:r>
            <w:r w:rsidRPr="0021380B">
              <w:rPr>
                <w:rStyle w:val="Tekstvantijdelijkeaanduiding"/>
              </w:rPr>
              <w:t>.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5F6256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40195">
              <w:rPr>
                <w:rFonts w:ascii="Calibri" w:hAnsi="Calibri"/>
                <w:sz w:val="19"/>
                <w:szCs w:val="19"/>
              </w:rPr>
            </w:r>
            <w:r w:rsidR="00140195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Maatschappelijk handelen en preventie (MHP)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5F6256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Voer hier percentage in</w:t>
            </w:r>
            <w:r w:rsidRPr="0021380B">
              <w:rPr>
                <w:rStyle w:val="Tekstvantijdelijkeaanduiding"/>
              </w:rPr>
              <w:t>.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5F6256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40195">
              <w:rPr>
                <w:rFonts w:ascii="Calibri" w:hAnsi="Calibri"/>
                <w:sz w:val="19"/>
                <w:szCs w:val="19"/>
              </w:rPr>
            </w:r>
            <w:r w:rsidR="00140195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Organisatie en financiering (OF)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5F6256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Voer hier percentage in</w:t>
            </w:r>
            <w:r w:rsidRPr="0021380B">
              <w:rPr>
                <w:rStyle w:val="Tekstvantijdelijkeaanduiding"/>
              </w:rPr>
              <w:t>.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87B07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x</w:t>
            </w:r>
            <w:r w:rsidR="005F6256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256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40195">
              <w:rPr>
                <w:rFonts w:ascii="Calibri" w:hAnsi="Calibri"/>
                <w:sz w:val="19"/>
                <w:szCs w:val="19"/>
              </w:rPr>
            </w:r>
            <w:r w:rsidR="00140195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5F6256">
              <w:rPr>
                <w:rFonts w:ascii="Calibri" w:hAnsi="Calibri"/>
                <w:sz w:val="19"/>
                <w:szCs w:val="19"/>
              </w:rPr>
              <w:fldChar w:fldCharType="end"/>
            </w:r>
            <w:r w:rsidR="005F6256">
              <w:rPr>
                <w:rFonts w:ascii="Calibri" w:hAnsi="Calibri"/>
                <w:sz w:val="19"/>
                <w:szCs w:val="19"/>
              </w:rPr>
              <w:t xml:space="preserve"> Professionaliteit en kwaliteit (PK)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A86F2A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 xml:space="preserve">40 </w:t>
            </w:r>
            <w:r w:rsidR="00787B07">
              <w:rPr>
                <w:rStyle w:val="Tekstvantijdelijkeaanduiding"/>
              </w:rPr>
              <w:t>%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7F2EAD" w:rsidRPr="009A0470" w:rsidRDefault="00D217E6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x</w:t>
            </w:r>
            <w:r w:rsidR="005F6256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256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40195">
              <w:rPr>
                <w:rFonts w:ascii="Calibri" w:hAnsi="Calibri"/>
                <w:sz w:val="19"/>
                <w:szCs w:val="19"/>
              </w:rPr>
            </w:r>
            <w:r w:rsidR="00140195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5F6256">
              <w:rPr>
                <w:rFonts w:ascii="Calibri" w:hAnsi="Calibri"/>
                <w:sz w:val="19"/>
                <w:szCs w:val="19"/>
              </w:rPr>
              <w:fldChar w:fldCharType="end"/>
            </w:r>
            <w:r w:rsidR="005F6256">
              <w:rPr>
                <w:rFonts w:ascii="Calibri" w:hAnsi="Calibri"/>
                <w:sz w:val="19"/>
                <w:szCs w:val="19"/>
              </w:rPr>
              <w:t xml:space="preserve"> Samenwerking (S)</w:t>
            </w:r>
          </w:p>
        </w:tc>
        <w:tc>
          <w:tcPr>
            <w:tcW w:w="4394" w:type="dxa"/>
            <w:shd w:val="clear" w:color="auto" w:fill="DBE5F1"/>
          </w:tcPr>
          <w:p w:rsidR="007F2EAD" w:rsidRPr="009A0470" w:rsidRDefault="00A86F2A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40 %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5F6256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40195">
              <w:rPr>
                <w:rFonts w:ascii="Calibri" w:hAnsi="Calibri"/>
                <w:sz w:val="19"/>
                <w:szCs w:val="19"/>
              </w:rPr>
            </w:r>
            <w:r w:rsidR="00140195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Vakinhoudelijk (of klinisch) </w:t>
            </w:r>
            <w:r w:rsidRPr="009A0470">
              <w:rPr>
                <w:rFonts w:ascii="Calibri" w:hAnsi="Calibri"/>
                <w:sz w:val="19"/>
                <w:szCs w:val="19"/>
              </w:rPr>
              <w:t>handelen</w:t>
            </w:r>
            <w:r>
              <w:rPr>
                <w:rFonts w:ascii="Calibri" w:hAnsi="Calibri"/>
                <w:sz w:val="19"/>
                <w:szCs w:val="19"/>
              </w:rPr>
              <w:t xml:space="preserve"> (VIH)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5F6256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Voer hier percentage in</w:t>
            </w:r>
            <w:r w:rsidRPr="0021380B">
              <w:rPr>
                <w:rStyle w:val="Tekstvantijdelijkeaanduiding"/>
              </w:rPr>
              <w:t>.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7F2EAD" w:rsidRPr="003734AC" w:rsidRDefault="005F6256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3734AC">
              <w:rPr>
                <w:rFonts w:ascii="Calibri" w:hAnsi="Calibri"/>
                <w:sz w:val="19"/>
                <w:szCs w:val="19"/>
              </w:rPr>
              <w:t>Totaal aantal punten</w:t>
            </w:r>
            <w:r>
              <w:rPr>
                <w:rFonts w:ascii="Calibri" w:hAnsi="Calibri"/>
                <w:sz w:val="19"/>
                <w:szCs w:val="19"/>
              </w:rPr>
              <w:t xml:space="preserve"> (maximaal 6 per dag)</w:t>
            </w:r>
          </w:p>
        </w:tc>
        <w:tc>
          <w:tcPr>
            <w:tcW w:w="4394" w:type="dxa"/>
            <w:shd w:val="clear" w:color="auto" w:fill="DBE5F1"/>
          </w:tcPr>
          <w:p w:rsidR="007F2EAD" w:rsidRPr="003734AC" w:rsidRDefault="00787B07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2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635D49" w:rsidRPr="009A0470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Geef eventueel aan op welk deelgebied van het verpleegkundig/verzorgend beroep de scholing is gericht (Dialyse, spoedeisende hulp, oncologie e.d.)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A86F2A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 xml:space="preserve">Obstetrie 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aanvraag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A86F2A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20-02-2018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635D49" w:rsidRPr="009A0470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lastRenderedPageBreak/>
              <w:t>Datum scholing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A86F2A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08-03-2018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Wordt de scholing herhaald?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A218DF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ja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Zo ja, hoe vaak en wanneer?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A86F2A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jaarlijks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Duur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787B0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2,5 uur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Aantal deelnemers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787B0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40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554E31" w:rsidRDefault="005F6256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Docent(en)</w:t>
            </w:r>
            <w:r>
              <w:rPr>
                <w:rFonts w:ascii="Calibri" w:hAnsi="Calibri"/>
                <w:sz w:val="19"/>
                <w:szCs w:val="19"/>
              </w:rPr>
              <w:t>*</w:t>
            </w:r>
          </w:p>
          <w:p w:rsidR="00DD3796" w:rsidRPr="009A0470" w:rsidRDefault="005F6256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394" w:type="dxa"/>
            <w:shd w:val="clear" w:color="auto" w:fill="DBE5F1"/>
          </w:tcPr>
          <w:p w:rsidR="00787B07" w:rsidRDefault="00A86F2A" w:rsidP="009A047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>Karin Voorintholt, Martin de Graaf</w:t>
            </w:r>
          </w:p>
          <w:p w:rsidR="00A86F2A" w:rsidRPr="00A86F2A" w:rsidRDefault="00A86F2A" w:rsidP="009A0470">
            <w:pPr>
              <w:spacing w:before="60" w:after="60"/>
              <w:rPr>
                <w:color w:val="808080"/>
              </w:rPr>
            </w:pPr>
            <w:r>
              <w:rPr>
                <w:rStyle w:val="Tekstvantijdelijkeaanduiding"/>
              </w:rPr>
              <w:t>Projectgroep Martinigeboortegroep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Locatie / afdeling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787B0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Martini Ziekenhuis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Literatuur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787B0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 xml:space="preserve">Website </w:t>
            </w:r>
            <w:r w:rsidR="00A86F2A">
              <w:rPr>
                <w:rStyle w:val="Tekstvantijdelijkeaanduiding"/>
              </w:rPr>
              <w:t>Martini</w:t>
            </w:r>
            <w:r w:rsidR="00DE02E7">
              <w:rPr>
                <w:rStyle w:val="Tekstvantijdelijkeaanduiding"/>
              </w:rPr>
              <w:t xml:space="preserve"> </w:t>
            </w:r>
            <w:r w:rsidR="00A86F2A">
              <w:rPr>
                <w:rStyle w:val="Tekstvantijdelijkeaanduiding"/>
              </w:rPr>
              <w:t>geboort</w:t>
            </w:r>
            <w:r w:rsidR="00DE02E7">
              <w:rPr>
                <w:rStyle w:val="Tekstvantijdelijkeaanduiding"/>
              </w:rPr>
              <w:t xml:space="preserve">e </w:t>
            </w:r>
            <w:r w:rsidR="00A86F2A">
              <w:rPr>
                <w:rStyle w:val="Tekstvantijdelijkeaanduiding"/>
              </w:rPr>
              <w:t>groep</w:t>
            </w:r>
          </w:p>
        </w:tc>
      </w:tr>
      <w:tr w:rsidR="000F1CE7" w:rsidRPr="00A86F2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Inlichtingen</w:t>
            </w:r>
          </w:p>
        </w:tc>
        <w:tc>
          <w:tcPr>
            <w:tcW w:w="4394" w:type="dxa"/>
            <w:shd w:val="clear" w:color="auto" w:fill="DBE5F1"/>
          </w:tcPr>
          <w:p w:rsidR="00A218DF" w:rsidRPr="00DE02E7" w:rsidRDefault="00A218DF" w:rsidP="00A218DF">
            <w:pPr>
              <w:spacing w:before="60" w:after="60"/>
              <w:rPr>
                <w:rStyle w:val="Tekstvantijdelijkeaanduiding"/>
              </w:rPr>
            </w:pPr>
            <w:r w:rsidRPr="00DE02E7">
              <w:rPr>
                <w:rStyle w:val="Tekstvantijdelijkeaanduiding"/>
              </w:rPr>
              <w:t xml:space="preserve"> </w:t>
            </w:r>
          </w:p>
          <w:p w:rsidR="00A218DF" w:rsidRPr="00A86F2A" w:rsidRDefault="00A86F2A" w:rsidP="00A218DF">
            <w:pPr>
              <w:spacing w:before="60" w:after="60"/>
              <w:rPr>
                <w:rStyle w:val="Tekstvantijdelijkeaanduiding"/>
              </w:rPr>
            </w:pPr>
            <w:r w:rsidRPr="00A86F2A">
              <w:rPr>
                <w:rStyle w:val="Tekstvantijdelijkeaanduiding"/>
              </w:rPr>
              <w:t>Aly Hoekstra</w:t>
            </w:r>
            <w:r w:rsidR="00A218DF" w:rsidRPr="00A86F2A">
              <w:rPr>
                <w:rStyle w:val="Tekstvantijdelijkeaanduiding"/>
              </w:rPr>
              <w:t xml:space="preserve"> </w:t>
            </w:r>
            <w:r w:rsidRPr="00A86F2A">
              <w:rPr>
                <w:rStyle w:val="Tekstvantijdelijkeaanduiding"/>
              </w:rPr>
              <w:t>Unithoofd Verloskunde</w:t>
            </w:r>
          </w:p>
          <w:p w:rsidR="00A86F2A" w:rsidRPr="00A86F2A" w:rsidRDefault="00A86F2A" w:rsidP="00A218DF">
            <w:pPr>
              <w:spacing w:before="60" w:after="60"/>
              <w:rPr>
                <w:rStyle w:val="Tekstvantijdelijkeaanduiding"/>
              </w:rPr>
            </w:pPr>
            <w:r w:rsidRPr="00A86F2A">
              <w:rPr>
                <w:rStyle w:val="Tekstvantijdelijkeaanduiding"/>
              </w:rPr>
              <w:t>Marjon de Wildt projectleider Martinigeboortegroep</w:t>
            </w:r>
          </w:p>
          <w:p w:rsidR="00DD3796" w:rsidRPr="00A86F2A" w:rsidRDefault="00140195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Aanmelden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787B0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 xml:space="preserve">Deelnemerslijst op </w:t>
            </w:r>
            <w:r w:rsidR="00A86F2A">
              <w:rPr>
                <w:rStyle w:val="Tekstvantijdelijkeaanduiding"/>
              </w:rPr>
              <w:t>verloskunde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554E31" w:rsidRPr="009A0470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Wijze van evaluatie (gebruik het standaardformulier)</w:t>
            </w:r>
          </w:p>
        </w:tc>
        <w:tc>
          <w:tcPr>
            <w:tcW w:w="4394" w:type="dxa"/>
            <w:shd w:val="clear" w:color="auto" w:fill="DBE5F1"/>
          </w:tcPr>
          <w:p w:rsidR="00554E31" w:rsidRPr="009A0470" w:rsidRDefault="00787B07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Standaardformulier</w:t>
            </w:r>
          </w:p>
        </w:tc>
      </w:tr>
      <w:tr w:rsidR="000F1CE7" w:rsidTr="00211D7C">
        <w:tc>
          <w:tcPr>
            <w:tcW w:w="4678" w:type="dxa"/>
            <w:gridSpan w:val="2"/>
            <w:shd w:val="clear" w:color="auto" w:fill="C6D9F1"/>
          </w:tcPr>
          <w:p w:rsidR="00554E31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Contactpersoon voor deze DBA*</w:t>
            </w:r>
          </w:p>
          <w:p w:rsidR="00554E31" w:rsidRDefault="005F6256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394" w:type="dxa"/>
            <w:shd w:val="clear" w:color="auto" w:fill="DBE5F1"/>
          </w:tcPr>
          <w:p w:rsidR="00A218DF" w:rsidRPr="009A0470" w:rsidRDefault="00A218DF" w:rsidP="00A218D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 xml:space="preserve">Femmy Visser-Lier opleidingsadviseur, Martini Academie </w:t>
            </w:r>
            <w:hyperlink r:id="rId9" w:history="1">
              <w:r w:rsidRPr="00354BA6">
                <w:rPr>
                  <w:rStyle w:val="Hyperlink"/>
                </w:rPr>
                <w:t>F.Visser-Lier@mzh.nl</w:t>
              </w:r>
            </w:hyperlink>
            <w:r>
              <w:rPr>
                <w:rStyle w:val="Tekstvantijdelijkeaanduiding"/>
              </w:rPr>
              <w:t xml:space="preserve"> </w:t>
            </w:r>
          </w:p>
        </w:tc>
      </w:tr>
    </w:tbl>
    <w:p w:rsidR="000A1A59" w:rsidRDefault="00140195" w:rsidP="00E9739B">
      <w:pPr>
        <w:rPr>
          <w:rFonts w:ascii="Calibri" w:hAnsi="Calibri"/>
          <w:sz w:val="20"/>
          <w:szCs w:val="20"/>
        </w:rPr>
      </w:pPr>
    </w:p>
    <w:p w:rsidR="00140195" w:rsidRDefault="00140195" w:rsidP="00E9739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Sylvia de Ridder klinische verloskundige MZH</w:t>
      </w:r>
    </w:p>
    <w:p w:rsidR="00140195" w:rsidRDefault="00140195" w:rsidP="00E9739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David van der Ham gynaecoloog MZH</w:t>
      </w:r>
    </w:p>
    <w:p w:rsidR="00140195" w:rsidRDefault="00140195" w:rsidP="00E9739B">
      <w:pPr>
        <w:rPr>
          <w:rFonts w:ascii="Calibri" w:hAnsi="Calibri"/>
          <w:sz w:val="20"/>
          <w:szCs w:val="20"/>
        </w:rPr>
      </w:pPr>
    </w:p>
    <w:sectPr w:rsidR="00140195" w:rsidSect="00211D7C">
      <w:headerReference w:type="default" r:id="rId10"/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75" w:rsidRDefault="00FB0375">
      <w:r>
        <w:separator/>
      </w:r>
    </w:p>
  </w:endnote>
  <w:endnote w:type="continuationSeparator" w:id="0">
    <w:p w:rsidR="00FB0375" w:rsidRDefault="00FB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33" w:rsidRDefault="005F6256">
    <w:pPr>
      <w:pStyle w:val="Voettekst"/>
    </w:pPr>
    <w:r>
      <w:rPr>
        <w:noProof/>
      </w:rPr>
      <w:drawing>
        <wp:inline distT="0" distB="0" distL="0" distR="0">
          <wp:extent cx="5760720" cy="54604"/>
          <wp:effectExtent l="0" t="0" r="0" b="317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11D7C">
      <w:rPr>
        <w:rFonts w:asciiTheme="minorHAnsi" w:hAnsiTheme="minorHAnsi"/>
        <w:sz w:val="16"/>
        <w:szCs w:val="16"/>
      </w:rPr>
      <w:t>Versie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75" w:rsidRDefault="00FB0375">
      <w:r>
        <w:separator/>
      </w:r>
    </w:p>
  </w:footnote>
  <w:footnote w:type="continuationSeparator" w:id="0">
    <w:p w:rsidR="00FB0375" w:rsidRDefault="00FB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7C" w:rsidRPr="003A7B20" w:rsidRDefault="005F6256" w:rsidP="00211D7C">
    <w:pPr>
      <w:tabs>
        <w:tab w:val="center" w:pos="4536"/>
        <w:tab w:val="left" w:pos="6660"/>
      </w:tabs>
      <w:rPr>
        <w:b/>
        <w:noProof/>
        <w:color w:val="7F7F7F" w:themeColor="text1" w:themeTint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-209550</wp:posOffset>
          </wp:positionV>
          <wp:extent cx="2314575" cy="628650"/>
          <wp:effectExtent l="0" t="0" r="9525" b="0"/>
          <wp:wrapSquare wrapText="bothSides"/>
          <wp:docPr id="3" name="Afbeelding 3" descr="WORD Martini Academie Onderwijs Opleiding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Martini Academie Onderwijs Opleiding Onderz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7F7F7F" w:themeColor="text1" w:themeTint="80"/>
        <w:sz w:val="28"/>
        <w:szCs w:val="28"/>
      </w:rPr>
      <w:t>Aanvraagformulier DBA</w:t>
    </w:r>
  </w:p>
  <w:p w:rsidR="00211D7C" w:rsidRPr="001F717C" w:rsidRDefault="005F6256" w:rsidP="00211D7C">
    <w:pPr>
      <w:pStyle w:val="Koptekst"/>
      <w:tabs>
        <w:tab w:val="clear" w:pos="9072"/>
        <w:tab w:val="left" w:pos="6660"/>
      </w:tabs>
      <w:rPr>
        <w:b/>
        <w:color w:val="A6A6A6" w:themeColor="background1" w:themeShade="A6"/>
        <w:sz w:val="28"/>
        <w:szCs w:val="28"/>
      </w:rPr>
    </w:pPr>
    <w:r w:rsidRPr="001F717C">
      <w:rPr>
        <w:b/>
        <w:color w:val="A6A6A6" w:themeColor="background1" w:themeShade="A6"/>
        <w:sz w:val="28"/>
        <w:szCs w:val="28"/>
      </w:rPr>
      <w:tab/>
    </w:r>
  </w:p>
  <w:p w:rsidR="00211D7C" w:rsidRDefault="005F6256" w:rsidP="00211D7C">
    <w:pPr>
      <w:pStyle w:val="Koptekst"/>
    </w:pPr>
    <w:r>
      <w:rPr>
        <w:noProof/>
      </w:rPr>
      <w:drawing>
        <wp:inline distT="0" distB="0" distL="0" distR="0">
          <wp:extent cx="5761355" cy="54610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500B" w:rsidRDefault="00140195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4B9A"/>
    <w:multiLevelType w:val="hybridMultilevel"/>
    <w:tmpl w:val="2732FF98"/>
    <w:lvl w:ilvl="0" w:tplc="A3080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6E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6E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C9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AD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64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05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EC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30A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D1165"/>
    <w:multiLevelType w:val="multilevel"/>
    <w:tmpl w:val="1AD6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7A513FD"/>
    <w:multiLevelType w:val="hybridMultilevel"/>
    <w:tmpl w:val="ABB6D1EC"/>
    <w:lvl w:ilvl="0" w:tplc="AD622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AE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65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25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68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6E8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86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CE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B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E7"/>
    <w:rsid w:val="000F1CE7"/>
    <w:rsid w:val="00140195"/>
    <w:rsid w:val="00272726"/>
    <w:rsid w:val="005F6256"/>
    <w:rsid w:val="006A2F5D"/>
    <w:rsid w:val="00764D0A"/>
    <w:rsid w:val="00787B07"/>
    <w:rsid w:val="009A3D04"/>
    <w:rsid w:val="00A218DF"/>
    <w:rsid w:val="00A86F2A"/>
    <w:rsid w:val="00BF75E8"/>
    <w:rsid w:val="00D217E6"/>
    <w:rsid w:val="00D71B68"/>
    <w:rsid w:val="00DE02E7"/>
    <w:rsid w:val="00F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43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047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97B0B"/>
    <w:rPr>
      <w:color w:val="808080"/>
    </w:rPr>
  </w:style>
  <w:style w:type="character" w:styleId="Hyperlink">
    <w:name w:val="Hyperlink"/>
    <w:basedOn w:val="Standaardalinea-lettertype"/>
    <w:rsid w:val="00A218D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9A3D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43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047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97B0B"/>
    <w:rPr>
      <w:color w:val="808080"/>
    </w:rPr>
  </w:style>
  <w:style w:type="character" w:styleId="Hyperlink">
    <w:name w:val="Hyperlink"/>
    <w:basedOn w:val="Standaardalinea-lettertype"/>
    <w:rsid w:val="00A218D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9A3D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.Visser-Lier@mzh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AF97-AE3C-4E36-8A71-9D02A7C1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B6096FD2</Template>
  <TotalTime>11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wiersea</dc:creator>
  <cp:lastModifiedBy>Visser - Lier, Femmy</cp:lastModifiedBy>
  <cp:revision>3</cp:revision>
  <dcterms:created xsi:type="dcterms:W3CDTF">2018-02-21T14:53:00Z</dcterms:created>
  <dcterms:modified xsi:type="dcterms:W3CDTF">2018-02-21T15:03:00Z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